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141 vom 3. Mai 2016</w:t>
      </w:r>
    </w:p>
    <w:p>
      <w:r>
        <w:t>GR Gerichte, 2016-05-03, DE</w:t>
      </w:r>
    </w:p>
    <w:p>
      <w:r>
        <w:rPr>
          <w:b/>
        </w:rPr>
        <w:t xml:space="preserve">Quelle: </w:t>
      </w:r>
      <w:r>
        <w:t>https://mcp.opencaselaw.ch/entscheid/gr_gerichte_S 2015 141</w:t>
      </w:r>
    </w:p>
    <w:p>
      <w:r>
        <w:t>FR: GR_GERICHTE S 2015 141 du 3 mai 2016</w:t>
      </w:r>
    </w:p>
    <w:p>
      <w:r>
        <w:t>IT: GR_GERICHTE S 2015 141 del 3 maggio 2016</w:t>
      </w:r>
    </w:p>
    <w:p>
      <w:pPr>
        <w:pStyle w:val="Heading2"/>
      </w:pPr>
      <w:r>
        <w:t>Regeste</w:t>
      </w:r>
    </w:p>
    <w:p>
      <w:r>
        <w:t>Versicherungsleistungen nach UVG | Unfallversicherung</w:t>
      </w:r>
    </w:p>
    <w:p>
      <w:pPr>
        <w:pStyle w:val="Heading2"/>
      </w:pPr>
      <w:r>
        <w:t>Erwägungen</w:t>
      </w:r>
    </w:p>
    <w:p>
      <w:r>
        <w:rPr>
          <w:b/>
        </w:rPr>
        <w:t>E. 2</w:t>
      </w:r>
    </w:p>
    <w:p>
      <w:r>
        <w:t>Mit Verfügung vom 15. August 2015 stellte die SUVA die Versicherungs- leistungen (Taggeld, Heilkosten) per 31. August 2015 ein. Auf diese Beur- teilung kam sie nach Einsprache von A._____ zurück und richtete weiter- hin Leistungen aus. Am 18. Juni 2015 liess die SUVA A._____ durch den Kreisarzt, Dr. med. C._____, untersuchen. Auf der Grundlage seiner Be- urteilung stellte sie in der Folge mit Verfügung vom 22. Juni 2015 die Ver- sicherungsleistungen (Taggeld, Heilkosten) mit Wirkung ab dem 30. Juni 2015 ein, da die von A._____ über diesen Zeitpunkt hinaus beklagten Be- schwerden und geltend gemachten Funktionsbeeinträchtigungen mit überwiegender Wahrscheinlichkeit nicht mehr auf den Unfall vom 26. April 2014 zurückzuführen, sondern krankheitsbedingt seien. Die dagegen er- hobene Einsprache wies die SUVA mit Entscheid vom 23. September 2015 ab.</w:t>
      </w:r>
    </w:p>
    <w:p>
      <w:r>
        <w:rPr>
          <w:b/>
        </w:rPr>
        <w:t>E. 3</w:t>
      </w:r>
    </w:p>
    <w:p>
      <w:r>
        <w:t>Gegen diesen ablehnenden Einspracheentscheid reichte A._____ (nach- folgend: Beschwerdeführerin) am 16. Oktober 2015 schriftlich Beschwer- de bei der SUVA ein, welche diese Eingabe am 3. November 2015 zu- ständigkeitshalber an das Verwaltungsgericht des Kantons Graubünden überwies. Auf entsprechende Aufforderung hin ergänzte die Beschwerde- führerin ihre Beschwerde in der Folge mit Eingabe vom 12. November</w:t>
      </w:r>
    </w:p>
    <w:p>
      <w:r>
        <w:t>- 3 - 2015. Darin beantragte sie sinngemäss die Aufhebung des angefochte- nen Einspracheentscheids und die Weiterausrichtung der gesetzlich ge- schuldeten Versicherungsleistungen. Zur Begründung brachte die Be- schwerdeführerin im Wesentlichen vor, seit dem Unfall vom 26. April 2014 unter starken Schmerzen zu leiden, die von der Schulter bis zum Kopf und in die Hände ausstrahlten. Diese Schmerzen verunmöglichten es ihr, einen normalen Tagesablauf aufrechtzuerhalten und eine Arbeitstätigkeit auszuüben. Für den dadurch bedingten Erwerbsausfall und die zur Be- handlung der gesundheitlichen Beschwerden erforderlichen Therapien habe die SUVA aufzukommen.</w:t>
      </w:r>
    </w:p>
    <w:p>
      <w:r>
        <w:rPr>
          <w:b/>
        </w:rPr>
        <w:t>E. 4</w:t>
      </w:r>
    </w:p>
    <w:p>
      <w:r>
        <w:t>Das vorliegende Verfahren ist, abgesehen von vorliegend ausser Betracht fallenden Ausnahmen, kostenlos (Art. 61 lit. a ATSG). Die obsiegende Beschwerdegegnerin hat als zuständige Unfallversicherungsgesellschaft keinen Anspruch auf eine Parteientschädigung (Art. 61 lit. g ATSG e con- trario).</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